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6B" w:rsidRPr="005F4E6B" w:rsidRDefault="005F4E6B" w:rsidP="005F4E6B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5F4E6B">
        <w:rPr>
          <w:rFonts w:ascii="inherit" w:eastAsia="Times New Roman" w:hAnsi="inherit" w:cs="Arial"/>
          <w:color w:val="EF0F25"/>
          <w:sz w:val="36"/>
          <w:szCs w:val="36"/>
          <w:bdr w:val="none" w:sz="0" w:space="0" w:color="auto" w:frame="1"/>
          <w:lang w:eastAsia="en-IN"/>
        </w:rPr>
        <w:t>JOINT COUNCIL OF ACTION</w:t>
      </w:r>
    </w:p>
    <w:p w:rsidR="005F4E6B" w:rsidRPr="005F4E6B" w:rsidRDefault="005F4E6B" w:rsidP="005F4E6B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5F4E6B">
        <w:rPr>
          <w:rFonts w:ascii="inherit" w:eastAsia="Times New Roman" w:hAnsi="inherit" w:cs="Arial"/>
          <w:color w:val="EF0F25"/>
          <w:sz w:val="30"/>
          <w:szCs w:val="30"/>
          <w:bdr w:val="none" w:sz="0" w:space="0" w:color="auto" w:frame="1"/>
          <w:lang w:eastAsia="en-IN"/>
        </w:rPr>
        <w:t>INCOME TAX EMPLOYEES FEDERATION</w:t>
      </w:r>
    </w:p>
    <w:p w:rsidR="005F4E6B" w:rsidRPr="005F4E6B" w:rsidRDefault="005F4E6B" w:rsidP="005F4E6B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5F4E6B">
        <w:rPr>
          <w:rFonts w:ascii="inherit" w:eastAsia="Times New Roman" w:hAnsi="inherit" w:cs="Arial"/>
          <w:color w:val="EF0F25"/>
          <w:sz w:val="30"/>
          <w:szCs w:val="30"/>
          <w:bdr w:val="none" w:sz="0" w:space="0" w:color="auto" w:frame="1"/>
          <w:lang w:eastAsia="en-IN"/>
        </w:rPr>
        <w:t>INCOME TAX GAZETTED OFFICERS ASSOCIATION</w:t>
      </w:r>
    </w:p>
    <w:p w:rsidR="005F4E6B" w:rsidRPr="005F4E6B" w:rsidRDefault="005F4E6B" w:rsidP="005F4E6B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5F4E6B">
        <w:rPr>
          <w:rFonts w:ascii="inherit" w:eastAsia="Times New Roman" w:hAnsi="inherit" w:cs="Arial"/>
          <w:b/>
          <w:bCs/>
          <w:color w:val="EF0F25"/>
          <w:sz w:val="30"/>
          <w:lang w:eastAsia="en-IN"/>
        </w:rPr>
        <w:t xml:space="preserve">A-2/95, </w:t>
      </w:r>
      <w:proofErr w:type="spellStart"/>
      <w:r w:rsidRPr="005F4E6B">
        <w:rPr>
          <w:rFonts w:ascii="inherit" w:eastAsia="Times New Roman" w:hAnsi="inherit" w:cs="Arial"/>
          <w:b/>
          <w:bCs/>
          <w:color w:val="EF0F25"/>
          <w:sz w:val="30"/>
          <w:lang w:eastAsia="en-IN"/>
        </w:rPr>
        <w:t>Manishinath</w:t>
      </w:r>
      <w:proofErr w:type="spellEnd"/>
      <w:r w:rsidRPr="005F4E6B">
        <w:rPr>
          <w:rFonts w:ascii="inherit" w:eastAsia="Times New Roman" w:hAnsi="inherit" w:cs="Arial"/>
          <w:b/>
          <w:bCs/>
          <w:color w:val="EF0F25"/>
          <w:sz w:val="30"/>
          <w:lang w:eastAsia="en-IN"/>
        </w:rPr>
        <w:t xml:space="preserve"> </w:t>
      </w:r>
      <w:proofErr w:type="spellStart"/>
      <w:r w:rsidRPr="005F4E6B">
        <w:rPr>
          <w:rFonts w:ascii="inherit" w:eastAsia="Times New Roman" w:hAnsi="inherit" w:cs="Arial"/>
          <w:b/>
          <w:bCs/>
          <w:color w:val="EF0F25"/>
          <w:sz w:val="30"/>
          <w:lang w:eastAsia="en-IN"/>
        </w:rPr>
        <w:t>Bhawan</w:t>
      </w:r>
      <w:proofErr w:type="spellEnd"/>
      <w:r w:rsidRPr="005F4E6B">
        <w:rPr>
          <w:rFonts w:ascii="inherit" w:eastAsia="Times New Roman" w:hAnsi="inherit" w:cs="Arial"/>
          <w:b/>
          <w:bCs/>
          <w:color w:val="EF0F25"/>
          <w:sz w:val="30"/>
          <w:lang w:eastAsia="en-IN"/>
        </w:rPr>
        <w:t xml:space="preserve">, </w:t>
      </w:r>
      <w:proofErr w:type="spellStart"/>
      <w:r w:rsidRPr="005F4E6B">
        <w:rPr>
          <w:rFonts w:ascii="inherit" w:eastAsia="Times New Roman" w:hAnsi="inherit" w:cs="Arial"/>
          <w:b/>
          <w:bCs/>
          <w:color w:val="EF0F25"/>
          <w:sz w:val="30"/>
          <w:lang w:eastAsia="en-IN"/>
        </w:rPr>
        <w:t>Rajouri</w:t>
      </w:r>
      <w:proofErr w:type="spellEnd"/>
      <w:r w:rsidRPr="005F4E6B">
        <w:rPr>
          <w:rFonts w:ascii="inherit" w:eastAsia="Times New Roman" w:hAnsi="inherit" w:cs="Arial"/>
          <w:b/>
          <w:bCs/>
          <w:color w:val="EF0F25"/>
          <w:sz w:val="30"/>
          <w:lang w:eastAsia="en-IN"/>
        </w:rPr>
        <w:t xml:space="preserve"> Garden,</w:t>
      </w:r>
    </w:p>
    <w:p w:rsidR="005F4E6B" w:rsidRPr="005F4E6B" w:rsidRDefault="005F4E6B" w:rsidP="005F4E6B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5F4E6B">
        <w:rPr>
          <w:rFonts w:ascii="inherit" w:eastAsia="Times New Roman" w:hAnsi="inherit" w:cs="Arial"/>
          <w:b/>
          <w:bCs/>
          <w:color w:val="EF0F25"/>
          <w:sz w:val="30"/>
          <w:lang w:eastAsia="en-IN"/>
        </w:rPr>
        <w:t>New Delhi</w:t>
      </w:r>
    </w:p>
    <w:p w:rsidR="005F4E6B" w:rsidRPr="005F4E6B" w:rsidRDefault="005F4E6B" w:rsidP="005F4E6B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5F4E6B">
        <w:rPr>
          <w:rFonts w:ascii="inherit" w:eastAsia="Times New Roman" w:hAnsi="inherit" w:cs="Arial"/>
          <w:b/>
          <w:bCs/>
          <w:color w:val="666666"/>
          <w:sz w:val="23"/>
          <w:lang w:eastAsia="en-IN"/>
        </w:rPr>
        <w:t> </w:t>
      </w:r>
    </w:p>
    <w:p w:rsidR="005F4E6B" w:rsidRPr="005F4E6B" w:rsidRDefault="005F4E6B" w:rsidP="005F4E6B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5F4E6B">
        <w:rPr>
          <w:rFonts w:ascii="inherit" w:eastAsia="Times New Roman" w:hAnsi="inherit" w:cs="Arial"/>
          <w:b/>
          <w:bCs/>
          <w:color w:val="666666"/>
          <w:sz w:val="23"/>
          <w:lang w:eastAsia="en-IN"/>
        </w:rPr>
        <w:t>Joint Convenors</w:t>
      </w:r>
    </w:p>
    <w:p w:rsidR="005F4E6B" w:rsidRPr="005F4E6B" w:rsidRDefault="005F4E6B" w:rsidP="005F4E6B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5F4E6B">
        <w:rPr>
          <w:rFonts w:ascii="inherit" w:eastAsia="Times New Roman" w:hAnsi="inherit" w:cs="Arial"/>
          <w:b/>
          <w:bCs/>
          <w:color w:val="666666"/>
          <w:sz w:val="23"/>
          <w:lang w:eastAsia="en-IN"/>
        </w:rPr>
        <w:t xml:space="preserve">K.P. </w:t>
      </w:r>
      <w:proofErr w:type="spellStart"/>
      <w:proofErr w:type="gramStart"/>
      <w:r w:rsidRPr="005F4E6B">
        <w:rPr>
          <w:rFonts w:ascii="inherit" w:eastAsia="Times New Roman" w:hAnsi="inherit" w:cs="Arial"/>
          <w:b/>
          <w:bCs/>
          <w:color w:val="666666"/>
          <w:sz w:val="23"/>
          <w:lang w:eastAsia="en-IN"/>
        </w:rPr>
        <w:t>Rajagopal</w:t>
      </w:r>
      <w:proofErr w:type="spellEnd"/>
      <w:r w:rsidRPr="005F4E6B">
        <w:rPr>
          <w:rFonts w:ascii="inherit" w:eastAsia="Times New Roman" w:hAnsi="inherit" w:cs="Arial"/>
          <w:b/>
          <w:bCs/>
          <w:color w:val="666666"/>
          <w:sz w:val="23"/>
          <w:lang w:eastAsia="en-IN"/>
        </w:rPr>
        <w:t xml:space="preserve">  &amp;</w:t>
      </w:r>
      <w:proofErr w:type="gramEnd"/>
      <w:r w:rsidRPr="005F4E6B">
        <w:rPr>
          <w:rFonts w:ascii="inherit" w:eastAsia="Times New Roman" w:hAnsi="inherit" w:cs="Arial"/>
          <w:b/>
          <w:bCs/>
          <w:color w:val="666666"/>
          <w:sz w:val="23"/>
          <w:lang w:eastAsia="en-IN"/>
        </w:rPr>
        <w:t xml:space="preserve">  Rajesh D. </w:t>
      </w:r>
      <w:proofErr w:type="spellStart"/>
      <w:r w:rsidRPr="005F4E6B">
        <w:rPr>
          <w:rFonts w:ascii="inherit" w:eastAsia="Times New Roman" w:hAnsi="inherit" w:cs="Arial"/>
          <w:b/>
          <w:bCs/>
          <w:color w:val="666666"/>
          <w:sz w:val="23"/>
          <w:lang w:eastAsia="en-IN"/>
        </w:rPr>
        <w:t>Menon</w:t>
      </w:r>
      <w:proofErr w:type="spellEnd"/>
    </w:p>
    <w:p w:rsidR="005F4E6B" w:rsidRPr="005F4E6B" w:rsidRDefault="005F4E6B" w:rsidP="005F4E6B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5F4E6B">
        <w:rPr>
          <w:rFonts w:ascii="inherit" w:eastAsia="Times New Roman" w:hAnsi="inherit" w:cs="Arial"/>
          <w:b/>
          <w:bCs/>
          <w:color w:val="666666"/>
          <w:sz w:val="23"/>
          <w:lang w:eastAsia="en-IN"/>
        </w:rPr>
        <w:t>———————————————————————————————————————</w:t>
      </w:r>
    </w:p>
    <w:p w:rsidR="005F4E6B" w:rsidRPr="005F4E6B" w:rsidRDefault="005F4E6B" w:rsidP="005F4E6B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proofErr w:type="gramStart"/>
      <w:r w:rsidRPr="005F4E6B">
        <w:rPr>
          <w:rFonts w:ascii="inherit" w:eastAsia="Times New Roman" w:hAnsi="inherit" w:cs="Arial"/>
          <w:b/>
          <w:bCs/>
          <w:color w:val="666666"/>
          <w:sz w:val="23"/>
          <w:lang w:eastAsia="en-IN"/>
        </w:rPr>
        <w:t>Cir. No.</w:t>
      </w:r>
      <w:proofErr w:type="gramEnd"/>
      <w:r w:rsidRPr="005F4E6B">
        <w:rPr>
          <w:rFonts w:ascii="inherit" w:eastAsia="Times New Roman" w:hAnsi="inherit" w:cs="Arial"/>
          <w:b/>
          <w:bCs/>
          <w:color w:val="666666"/>
          <w:sz w:val="23"/>
          <w:lang w:eastAsia="en-IN"/>
        </w:rPr>
        <w:t xml:space="preserve"> M/12/12-15                                                   Dated: 23</w:t>
      </w:r>
      <w:r w:rsidRPr="005F4E6B">
        <w:rPr>
          <w:rFonts w:ascii="inherit" w:eastAsia="Times New Roman" w:hAnsi="inherit" w:cs="Arial"/>
          <w:b/>
          <w:bCs/>
          <w:color w:val="666666"/>
          <w:sz w:val="15"/>
          <w:vertAlign w:val="superscript"/>
          <w:lang w:eastAsia="en-IN"/>
        </w:rPr>
        <w:t>rd</w:t>
      </w:r>
      <w:r w:rsidRPr="005F4E6B">
        <w:rPr>
          <w:rFonts w:ascii="inherit" w:eastAsia="Times New Roman" w:hAnsi="inherit" w:cs="Arial"/>
          <w:b/>
          <w:bCs/>
          <w:color w:val="666666"/>
          <w:sz w:val="23"/>
          <w:lang w:eastAsia="en-IN"/>
        </w:rPr>
        <w:t> March, 2013</w:t>
      </w:r>
    </w:p>
    <w:p w:rsidR="005F4E6B" w:rsidRPr="005F4E6B" w:rsidRDefault="005F4E6B" w:rsidP="005F4E6B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5F4E6B">
        <w:rPr>
          <w:rFonts w:ascii="Arial" w:eastAsia="Times New Roman" w:hAnsi="Arial" w:cs="Arial"/>
          <w:color w:val="666666"/>
          <w:sz w:val="23"/>
          <w:szCs w:val="23"/>
          <w:lang w:eastAsia="en-IN"/>
        </w:rPr>
        <w:t>Dear Comrades,</w:t>
      </w:r>
    </w:p>
    <w:p w:rsidR="005F4E6B" w:rsidRPr="005F4E6B" w:rsidRDefault="005F4E6B" w:rsidP="005F4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5F4E6B">
        <w:rPr>
          <w:rFonts w:ascii="Arial" w:eastAsia="Times New Roman" w:hAnsi="Arial" w:cs="Arial"/>
          <w:color w:val="666666"/>
          <w:sz w:val="23"/>
          <w:szCs w:val="23"/>
          <w:lang w:eastAsia="en-IN"/>
        </w:rPr>
        <w:t>         </w:t>
      </w:r>
      <w:r w:rsidRPr="005F4E6B">
        <w:rPr>
          <w:rFonts w:ascii="inherit" w:eastAsia="Times New Roman" w:hAnsi="inherit" w:cs="Arial"/>
          <w:color w:val="1410EE"/>
          <w:sz w:val="23"/>
          <w:lang w:eastAsia="en-IN"/>
        </w:rPr>
        <w:t> </w:t>
      </w:r>
      <w:r w:rsidRPr="005F4E6B">
        <w:rPr>
          <w:rFonts w:ascii="inherit" w:eastAsia="Times New Roman" w:hAnsi="inherit" w:cs="Arial"/>
          <w:color w:val="1410EE"/>
          <w:sz w:val="23"/>
          <w:szCs w:val="23"/>
          <w:bdr w:val="none" w:sz="0" w:space="0" w:color="auto" w:frame="1"/>
          <w:lang w:eastAsia="en-IN"/>
        </w:rPr>
        <w:t xml:space="preserve">Reference may be made to DO Letter dated 8-3-2013 from Member (P) addressed to all </w:t>
      </w:r>
      <w:proofErr w:type="spellStart"/>
      <w:r w:rsidRPr="005F4E6B">
        <w:rPr>
          <w:rFonts w:ascii="inherit" w:eastAsia="Times New Roman" w:hAnsi="inherit" w:cs="Arial"/>
          <w:color w:val="1410EE"/>
          <w:sz w:val="23"/>
          <w:szCs w:val="23"/>
          <w:bdr w:val="none" w:sz="0" w:space="0" w:color="auto" w:frame="1"/>
          <w:lang w:eastAsia="en-IN"/>
        </w:rPr>
        <w:t>CCsIT</w:t>
      </w:r>
      <w:proofErr w:type="spellEnd"/>
      <w:r w:rsidRPr="005F4E6B">
        <w:rPr>
          <w:rFonts w:ascii="inherit" w:eastAsia="Times New Roman" w:hAnsi="inherit" w:cs="Arial"/>
          <w:color w:val="1410EE"/>
          <w:sz w:val="23"/>
          <w:szCs w:val="23"/>
          <w:bdr w:val="none" w:sz="0" w:space="0" w:color="auto" w:frame="1"/>
          <w:lang w:eastAsia="en-IN"/>
        </w:rPr>
        <w:t>, directing to take administrative action for dereliction of duty against all the agitating members of ITGOA, who are on agitation since 11-2-2013 after giving a due notice dated 5-2-2013 to CBDT in pursuit of their 11-point Charter of Demand, prime amongst them being Promotion of ITO to ACIT.</w:t>
      </w:r>
    </w:p>
    <w:p w:rsidR="005F4E6B" w:rsidRPr="005F4E6B" w:rsidRDefault="005F4E6B" w:rsidP="005F4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5F4E6B">
        <w:rPr>
          <w:rFonts w:ascii="inherit" w:eastAsia="Times New Roman" w:hAnsi="inherit" w:cs="Arial"/>
          <w:color w:val="1410EE"/>
          <w:sz w:val="23"/>
          <w:szCs w:val="23"/>
          <w:bdr w:val="none" w:sz="0" w:space="0" w:color="auto" w:frame="1"/>
          <w:lang w:eastAsia="en-IN"/>
        </w:rPr>
        <w:t xml:space="preserve">2.       JCA (comprising of ITEF and ITGOA) cannot remain mute spectator to such vindictive actions and has decided to hold a Lunch Hour Demonstration on 28-3-2013 (Thursday) in front of all the CCIT’s Office across the country, to protest against this high-handedness of CBDT, which has delayed the promotion to ACIT continuously for last 25 years or so, which is adversely affecting the career of Staff and </w:t>
      </w:r>
      <w:proofErr w:type="spellStart"/>
      <w:r w:rsidRPr="005F4E6B">
        <w:rPr>
          <w:rFonts w:ascii="inherit" w:eastAsia="Times New Roman" w:hAnsi="inherit" w:cs="Arial"/>
          <w:color w:val="1410EE"/>
          <w:sz w:val="23"/>
          <w:szCs w:val="23"/>
          <w:bdr w:val="none" w:sz="0" w:space="0" w:color="auto" w:frame="1"/>
          <w:lang w:eastAsia="en-IN"/>
        </w:rPr>
        <w:t>Promotee</w:t>
      </w:r>
      <w:proofErr w:type="spellEnd"/>
      <w:r w:rsidRPr="005F4E6B">
        <w:rPr>
          <w:rFonts w:ascii="inherit" w:eastAsia="Times New Roman" w:hAnsi="inherit" w:cs="Arial"/>
          <w:color w:val="1410EE"/>
          <w:sz w:val="23"/>
          <w:szCs w:val="23"/>
          <w:bdr w:val="none" w:sz="0" w:space="0" w:color="auto" w:frame="1"/>
          <w:lang w:eastAsia="en-IN"/>
        </w:rPr>
        <w:t xml:space="preserve"> Officers in the Department. Such delay is nothing but dereliction of duty by the CBDT, for which there is no one to question.</w:t>
      </w:r>
    </w:p>
    <w:p w:rsidR="005F4E6B" w:rsidRPr="005F4E6B" w:rsidRDefault="005F4E6B" w:rsidP="005F4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5F4E6B">
        <w:rPr>
          <w:rFonts w:ascii="inherit" w:eastAsia="Times New Roman" w:hAnsi="inherit" w:cs="Arial"/>
          <w:color w:val="1410EE"/>
          <w:sz w:val="23"/>
          <w:szCs w:val="23"/>
          <w:bdr w:val="none" w:sz="0" w:space="0" w:color="auto" w:frame="1"/>
          <w:lang w:eastAsia="en-IN"/>
        </w:rPr>
        <w:t>3.       Thereafter, on 29</w:t>
      </w:r>
      <w:r w:rsidRPr="005F4E6B">
        <w:rPr>
          <w:rFonts w:ascii="inherit" w:eastAsia="Times New Roman" w:hAnsi="inherit" w:cs="Arial"/>
          <w:color w:val="1410EE"/>
          <w:sz w:val="15"/>
          <w:szCs w:val="15"/>
          <w:bdr w:val="none" w:sz="0" w:space="0" w:color="auto" w:frame="1"/>
          <w:vertAlign w:val="superscript"/>
          <w:lang w:eastAsia="en-IN"/>
        </w:rPr>
        <w:t>th</w:t>
      </w:r>
      <w:r w:rsidRPr="005F4E6B">
        <w:rPr>
          <w:rFonts w:ascii="inherit" w:eastAsia="Times New Roman" w:hAnsi="inherit" w:cs="Arial"/>
          <w:color w:val="1410EE"/>
          <w:sz w:val="23"/>
          <w:lang w:eastAsia="en-IN"/>
        </w:rPr>
        <w:t> </w:t>
      </w:r>
      <w:r w:rsidRPr="005F4E6B">
        <w:rPr>
          <w:rFonts w:ascii="inherit" w:eastAsia="Times New Roman" w:hAnsi="inherit" w:cs="Arial"/>
          <w:color w:val="1410EE"/>
          <w:sz w:val="23"/>
          <w:szCs w:val="23"/>
          <w:bdr w:val="none" w:sz="0" w:space="0" w:color="auto" w:frame="1"/>
          <w:lang w:eastAsia="en-IN"/>
        </w:rPr>
        <w:t>or 30</w:t>
      </w:r>
      <w:r w:rsidRPr="005F4E6B">
        <w:rPr>
          <w:rFonts w:ascii="inherit" w:eastAsia="Times New Roman" w:hAnsi="inherit" w:cs="Arial"/>
          <w:color w:val="1410EE"/>
          <w:sz w:val="15"/>
          <w:szCs w:val="15"/>
          <w:bdr w:val="none" w:sz="0" w:space="0" w:color="auto" w:frame="1"/>
          <w:vertAlign w:val="superscript"/>
          <w:lang w:eastAsia="en-IN"/>
        </w:rPr>
        <w:t>th</w:t>
      </w:r>
      <w:r w:rsidRPr="005F4E6B">
        <w:rPr>
          <w:rFonts w:ascii="inherit" w:eastAsia="Times New Roman" w:hAnsi="inherit" w:cs="Arial"/>
          <w:color w:val="1410EE"/>
          <w:sz w:val="23"/>
          <w:lang w:eastAsia="en-IN"/>
        </w:rPr>
        <w:t> </w:t>
      </w:r>
      <w:r w:rsidRPr="005F4E6B">
        <w:rPr>
          <w:rFonts w:ascii="inherit" w:eastAsia="Times New Roman" w:hAnsi="inherit" w:cs="Arial"/>
          <w:color w:val="1410EE"/>
          <w:sz w:val="23"/>
          <w:szCs w:val="23"/>
          <w:bdr w:val="none" w:sz="0" w:space="0" w:color="auto" w:frame="1"/>
          <w:lang w:eastAsia="en-IN"/>
        </w:rPr>
        <w:t>March, 2013 the Presidents of ITEF &amp; ITGOA and Co-convenors of Central JCA will meet at Mumbai to draft a Common Charter of Demand and decide on strategies to achieve the same including further intensification of ongoing agitation by ITGOA.</w:t>
      </w:r>
    </w:p>
    <w:p w:rsidR="005F4E6B" w:rsidRPr="005F4E6B" w:rsidRDefault="005F4E6B" w:rsidP="005F4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5F4E6B">
        <w:rPr>
          <w:rFonts w:ascii="inherit" w:eastAsia="Times New Roman" w:hAnsi="inherit" w:cs="Arial"/>
          <w:color w:val="1410EE"/>
          <w:sz w:val="23"/>
          <w:szCs w:val="23"/>
          <w:bdr w:val="none" w:sz="0" w:space="0" w:color="auto" w:frame="1"/>
          <w:lang w:eastAsia="en-IN"/>
        </w:rPr>
        <w:t>4.       Leadership of both ITEF &amp; ITGOA of all the Units are requested to make the Lunch Hour Demonstration on 28-3-2013 a grand success and motivate the members to be prepared for a continuous struggle against the partisan attitude of the Board, especially as Cadre Restructuring is round the corner and if we do not raise our voice now, we will be given a raw deal.     </w:t>
      </w:r>
    </w:p>
    <w:p w:rsidR="005F4E6B" w:rsidRPr="005F4E6B" w:rsidRDefault="005F4E6B" w:rsidP="005F4E6B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5F4E6B">
        <w:rPr>
          <w:rFonts w:ascii="Arial" w:eastAsia="Times New Roman" w:hAnsi="Arial" w:cs="Arial"/>
          <w:color w:val="666666"/>
          <w:sz w:val="23"/>
          <w:szCs w:val="23"/>
          <w:lang w:eastAsia="en-IN"/>
        </w:rPr>
        <w:t>With fraternal greetings,</w:t>
      </w:r>
    </w:p>
    <w:p w:rsidR="005F4E6B" w:rsidRPr="005F4E6B" w:rsidRDefault="005F4E6B" w:rsidP="005F4E6B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5F4E6B">
        <w:rPr>
          <w:rFonts w:ascii="Arial" w:eastAsia="Times New Roman" w:hAnsi="Arial" w:cs="Arial"/>
          <w:color w:val="666666"/>
          <w:sz w:val="23"/>
          <w:szCs w:val="23"/>
          <w:lang w:eastAsia="en-IN"/>
        </w:rPr>
        <w:t>Yours comradely,</w:t>
      </w:r>
    </w:p>
    <w:tbl>
      <w:tblPr>
        <w:tblW w:w="8445" w:type="dxa"/>
        <w:tblCellSpacing w:w="0" w:type="dxa"/>
        <w:tblBorders>
          <w:bottom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9"/>
        <w:gridCol w:w="4406"/>
      </w:tblGrid>
      <w:tr w:rsidR="005F4E6B" w:rsidRPr="005F4E6B" w:rsidTr="005F4E6B">
        <w:trPr>
          <w:tblCellSpacing w:w="0" w:type="dxa"/>
        </w:trPr>
        <w:tc>
          <w:tcPr>
            <w:tcW w:w="247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4E6B" w:rsidRPr="005F4E6B" w:rsidRDefault="005F4E6B" w:rsidP="005F4E6B">
            <w:pPr>
              <w:spacing w:after="0" w:line="450" w:lineRule="atLeast"/>
              <w:rPr>
                <w:rFonts w:ascii="inherit" w:eastAsia="Times New Roman" w:hAnsi="inherit" w:cs="Arial"/>
                <w:color w:val="666666"/>
                <w:sz w:val="23"/>
                <w:szCs w:val="23"/>
                <w:lang w:eastAsia="en-IN"/>
              </w:rPr>
            </w:pPr>
            <w:r w:rsidRPr="005F4E6B">
              <w:rPr>
                <w:rFonts w:ascii="inherit" w:eastAsia="Times New Roman" w:hAnsi="inherit" w:cs="Arial"/>
                <w:b/>
                <w:bCs/>
                <w:color w:val="666666"/>
                <w:sz w:val="23"/>
                <w:lang w:eastAsia="en-IN"/>
              </w:rPr>
              <w:t xml:space="preserve">(K.P. </w:t>
            </w:r>
            <w:proofErr w:type="spellStart"/>
            <w:r w:rsidRPr="005F4E6B">
              <w:rPr>
                <w:rFonts w:ascii="inherit" w:eastAsia="Times New Roman" w:hAnsi="inherit" w:cs="Arial"/>
                <w:b/>
                <w:bCs/>
                <w:color w:val="666666"/>
                <w:sz w:val="23"/>
                <w:lang w:eastAsia="en-IN"/>
              </w:rPr>
              <w:t>Rajagopal</w:t>
            </w:r>
            <w:proofErr w:type="spellEnd"/>
            <w:r w:rsidRPr="005F4E6B">
              <w:rPr>
                <w:rFonts w:ascii="inherit" w:eastAsia="Times New Roman" w:hAnsi="inherit" w:cs="Arial"/>
                <w:b/>
                <w:bCs/>
                <w:color w:val="666666"/>
                <w:sz w:val="23"/>
                <w:lang w:eastAsia="en-IN"/>
              </w:rPr>
              <w:t>)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4E6B" w:rsidRPr="005F4E6B" w:rsidRDefault="005F4E6B" w:rsidP="005F4E6B">
            <w:pPr>
              <w:spacing w:after="0" w:line="450" w:lineRule="atLeast"/>
              <w:rPr>
                <w:rFonts w:ascii="inherit" w:eastAsia="Times New Roman" w:hAnsi="inherit" w:cs="Arial"/>
                <w:color w:val="666666"/>
                <w:sz w:val="23"/>
                <w:szCs w:val="23"/>
                <w:lang w:eastAsia="en-IN"/>
              </w:rPr>
            </w:pPr>
            <w:r w:rsidRPr="005F4E6B">
              <w:rPr>
                <w:rFonts w:ascii="inherit" w:eastAsia="Times New Roman" w:hAnsi="inherit" w:cs="Arial"/>
                <w:b/>
                <w:bCs/>
                <w:color w:val="666666"/>
                <w:sz w:val="23"/>
                <w:lang w:eastAsia="en-IN"/>
              </w:rPr>
              <w:t xml:space="preserve">(Rajesh D. </w:t>
            </w:r>
            <w:proofErr w:type="spellStart"/>
            <w:r w:rsidRPr="005F4E6B">
              <w:rPr>
                <w:rFonts w:ascii="inherit" w:eastAsia="Times New Roman" w:hAnsi="inherit" w:cs="Arial"/>
                <w:b/>
                <w:bCs/>
                <w:color w:val="666666"/>
                <w:sz w:val="23"/>
                <w:lang w:eastAsia="en-IN"/>
              </w:rPr>
              <w:t>Menon</w:t>
            </w:r>
            <w:proofErr w:type="spellEnd"/>
            <w:r w:rsidRPr="005F4E6B">
              <w:rPr>
                <w:rFonts w:ascii="inherit" w:eastAsia="Times New Roman" w:hAnsi="inherit" w:cs="Arial"/>
                <w:b/>
                <w:bCs/>
                <w:color w:val="666666"/>
                <w:sz w:val="23"/>
                <w:lang w:eastAsia="en-IN"/>
              </w:rPr>
              <w:t>)</w:t>
            </w:r>
          </w:p>
          <w:p w:rsidR="005F4E6B" w:rsidRPr="005F4E6B" w:rsidRDefault="005F4E6B" w:rsidP="005F4E6B">
            <w:pPr>
              <w:spacing w:after="0" w:line="375" w:lineRule="atLeast"/>
              <w:textAlignment w:val="baseline"/>
              <w:rPr>
                <w:rFonts w:ascii="Arial" w:eastAsia="Times New Roman" w:hAnsi="Arial" w:cs="Arial"/>
                <w:color w:val="666666"/>
                <w:sz w:val="23"/>
                <w:szCs w:val="23"/>
                <w:lang w:eastAsia="en-IN"/>
              </w:rPr>
            </w:pPr>
            <w:r w:rsidRPr="005F4E6B">
              <w:rPr>
                <w:rFonts w:ascii="inherit" w:eastAsia="Times New Roman" w:hAnsi="inherit" w:cs="Arial"/>
                <w:b/>
                <w:bCs/>
                <w:color w:val="666666"/>
                <w:sz w:val="23"/>
                <w:lang w:eastAsia="en-IN"/>
              </w:rPr>
              <w:t> </w:t>
            </w:r>
          </w:p>
        </w:tc>
      </w:tr>
    </w:tbl>
    <w:p w:rsidR="005F4E6B" w:rsidRPr="005F4E6B" w:rsidRDefault="005F4E6B" w:rsidP="005F4E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</w:p>
    <w:tbl>
      <w:tblPr>
        <w:tblW w:w="15" w:type="dxa"/>
        <w:tblCellSpacing w:w="0" w:type="dxa"/>
        <w:tblBorders>
          <w:bottom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"/>
        <w:gridCol w:w="156"/>
      </w:tblGrid>
      <w:tr w:rsidR="005F4E6B" w:rsidRPr="005F4E6B" w:rsidTr="005F4E6B">
        <w:trPr>
          <w:tblCellSpacing w:w="0" w:type="dxa"/>
        </w:trPr>
        <w:tc>
          <w:tcPr>
            <w:tcW w:w="247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4E6B" w:rsidRPr="005F4E6B" w:rsidRDefault="005F4E6B" w:rsidP="005F4E6B">
            <w:pPr>
              <w:spacing w:after="0" w:line="450" w:lineRule="atLeast"/>
              <w:rPr>
                <w:rFonts w:ascii="inherit" w:eastAsia="Times New Roman" w:hAnsi="inherit" w:cs="Arial"/>
                <w:color w:val="666666"/>
                <w:sz w:val="23"/>
                <w:szCs w:val="23"/>
                <w:lang w:eastAsia="en-IN"/>
              </w:rPr>
            </w:pP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4E6B" w:rsidRPr="005F4E6B" w:rsidRDefault="005F4E6B" w:rsidP="005F4E6B">
            <w:pPr>
              <w:spacing w:after="0" w:line="450" w:lineRule="atLeast"/>
              <w:rPr>
                <w:rFonts w:ascii="inherit" w:eastAsia="Times New Roman" w:hAnsi="inherit" w:cs="Arial"/>
                <w:color w:val="666666"/>
                <w:sz w:val="23"/>
                <w:szCs w:val="23"/>
                <w:lang w:eastAsia="en-IN"/>
              </w:rPr>
            </w:pPr>
          </w:p>
        </w:tc>
      </w:tr>
      <w:tr w:rsidR="005F4E6B" w:rsidRPr="005F4E6B" w:rsidTr="005F4E6B">
        <w:trPr>
          <w:tblCellSpacing w:w="0" w:type="dxa"/>
        </w:trPr>
        <w:tc>
          <w:tcPr>
            <w:tcW w:w="247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4E6B" w:rsidRPr="005F4E6B" w:rsidRDefault="005F4E6B" w:rsidP="005F4E6B">
            <w:pPr>
              <w:spacing w:after="0" w:line="450" w:lineRule="atLeast"/>
              <w:rPr>
                <w:rFonts w:ascii="inherit" w:eastAsia="Times New Roman" w:hAnsi="inherit" w:cs="Arial"/>
                <w:color w:val="666666"/>
                <w:sz w:val="23"/>
                <w:szCs w:val="23"/>
                <w:lang w:eastAsia="en-IN"/>
              </w:rPr>
            </w:pP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4E6B" w:rsidRPr="005F4E6B" w:rsidRDefault="005F4E6B" w:rsidP="005F4E6B">
            <w:pPr>
              <w:spacing w:after="0" w:line="450" w:lineRule="atLeast"/>
              <w:rPr>
                <w:rFonts w:ascii="inherit" w:eastAsia="Times New Roman" w:hAnsi="inherit" w:cs="Arial"/>
                <w:color w:val="666666"/>
                <w:sz w:val="23"/>
                <w:szCs w:val="23"/>
                <w:lang w:eastAsia="en-IN"/>
              </w:rPr>
            </w:pPr>
          </w:p>
        </w:tc>
      </w:tr>
    </w:tbl>
    <w:p w:rsidR="0029776B" w:rsidRDefault="005F4E6B"/>
    <w:sectPr w:rsidR="0029776B" w:rsidSect="000C3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4E6B"/>
    <w:rsid w:val="000C308E"/>
    <w:rsid w:val="005F4E6B"/>
    <w:rsid w:val="00793D97"/>
    <w:rsid w:val="00CD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F4E6B"/>
    <w:rPr>
      <w:b/>
      <w:bCs/>
    </w:rPr>
  </w:style>
  <w:style w:type="character" w:customStyle="1" w:styleId="apple-converted-space">
    <w:name w:val="apple-converted-space"/>
    <w:basedOn w:val="DefaultParagraphFont"/>
    <w:rsid w:val="005F4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2013-03-25T08:38:00Z</dcterms:created>
  <dcterms:modified xsi:type="dcterms:W3CDTF">2013-03-25T08:38:00Z</dcterms:modified>
</cp:coreProperties>
</file>