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"/>
        <w:gridCol w:w="2616"/>
        <w:gridCol w:w="4111"/>
      </w:tblGrid>
      <w:tr w:rsidR="00A31A38" w:rsidRPr="00A31A38" w:rsidTr="00A31A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Sl.No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 xml:space="preserve">Frequently </w:t>
            </w:r>
            <w:proofErr w:type="spell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asked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Questions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Answer</w:t>
            </w:r>
          </w:p>
        </w:tc>
      </w:tr>
      <w:tr w:rsidR="00A31A38" w:rsidRPr="00A31A38" w:rsidTr="00A31A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Upto</w:t>
            </w:r>
            <w:proofErr w:type="spellEnd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 xml:space="preserve"> what amount the Head of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Department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can grant honorarium?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 xml:space="preserve">The Ministries/Departments can grant honorarium </w:t>
            </w:r>
            <w:proofErr w:type="spell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upto</w:t>
            </w:r>
            <w:proofErr w:type="spellEnd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 xml:space="preserve"> Rs. 5000/- per annum per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employee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and the Head of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Department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 xml:space="preserve">can grant honorarium </w:t>
            </w:r>
            <w:proofErr w:type="spell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upto</w:t>
            </w:r>
            <w:proofErr w:type="spellEnd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 xml:space="preserve"> Rs. 2500/- per annum per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employee. O.M. No.1711/9/85-Estt (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Allowance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) dated 23.12.1985 refers.</w:t>
            </w:r>
          </w:p>
        </w:tc>
      </w:tr>
      <w:tr w:rsidR="00A31A38" w:rsidRPr="00A31A38" w:rsidTr="00A31A3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What are the rates of honorarium for translation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lang w:eastAsia="en-IN"/>
              </w:rPr>
              <w:t> work from </w:t>
            </w: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regional language to English/Hindi and vice versa?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125" w:type="dxa"/>
              <w:bottom w:w="38" w:type="dxa"/>
              <w:right w:w="125" w:type="dxa"/>
            </w:tcMar>
            <w:hideMark/>
          </w:tcPr>
          <w:p w:rsidR="00A31A38" w:rsidRPr="00A31A38" w:rsidRDefault="00A31A38" w:rsidP="00A31A38">
            <w:pPr>
              <w:spacing w:before="63" w:after="63" w:line="225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</w:pPr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The rates for translation from regional languages to English/Hindi and vice-versa is ’120/- per thousand words of Ordinary Material and ’130/- per thousand words of Technical Material (including Codes/Manuals, etc.). This is subject to a maximum of ’5000/- per annum in each case, whether recurring or non-recurring. O.M. No.17011/04/2011-Estt</w:t>
            </w:r>
            <w:proofErr w:type="gramStart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.(</w:t>
            </w:r>
            <w:proofErr w:type="gramEnd"/>
            <w:r w:rsidRPr="00A31A3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N"/>
              </w:rPr>
              <w:t>AL) dated 1.4.2011 refers.</w:t>
            </w:r>
          </w:p>
        </w:tc>
      </w:tr>
    </w:tbl>
    <w:p w:rsidR="00394B83" w:rsidRDefault="00394B83"/>
    <w:sectPr w:rsidR="00394B83" w:rsidSect="0039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1A38"/>
    <w:rsid w:val="00394B83"/>
    <w:rsid w:val="00A3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">
    <w:name w:val="il_ad"/>
    <w:basedOn w:val="DefaultParagraphFont"/>
    <w:rsid w:val="00A31A38"/>
  </w:style>
  <w:style w:type="character" w:customStyle="1" w:styleId="apple-converted-space">
    <w:name w:val="apple-converted-space"/>
    <w:basedOn w:val="DefaultParagraphFont"/>
    <w:rsid w:val="00A31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2013-04-20T17:18:00Z</dcterms:created>
  <dcterms:modified xsi:type="dcterms:W3CDTF">2013-04-20T17:18:00Z</dcterms:modified>
</cp:coreProperties>
</file>